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2">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cs="Arial" w:eastAsia="Arial" w:hAnsi="Arial"/>
          <w:b w:val="1"/>
        </w:rPr>
      </w:pPr>
      <w:r w:rsidDel="00000000" w:rsidR="00000000" w:rsidRPr="00000000">
        <w:rPr>
          <w:rFonts w:ascii="Arial" w:cs="Arial" w:eastAsia="Arial" w:hAnsi="Arial"/>
          <w:b w:val="1"/>
          <w:rtl w:val="0"/>
        </w:rPr>
        <w:t xml:space="preserve">CONFIDENTIALITY AGREEMENT</w:t>
      </w:r>
    </w:p>
    <w:p w:rsidR="00000000" w:rsidDel="00000000" w:rsidP="00000000" w:rsidRDefault="00000000" w:rsidRPr="00000000" w14:paraId="00000004">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Fonts w:ascii="Arial" w:cs="Arial" w:eastAsia="Arial" w:hAnsi="Arial"/>
          <w:rtl w:val="0"/>
        </w:rPr>
        <w:tab/>
        <w:t xml:space="preserve">This Confidentiality Agreement (the “Agreement”) is made as of _________ (the “Effective Date”) between an energy services company that is planning to submit a response (“Respondent”) to Sustainable Westchester’s Request for Proposals (“RFI”) for energy services for a community choice aggregation program (“CCA Program”) and Sustainable Westchester (each a “Party,” and collectively, the “Parties”). </w:t>
      </w:r>
    </w:p>
    <w:p w:rsidR="00000000" w:rsidDel="00000000" w:rsidP="00000000" w:rsidRDefault="00000000" w:rsidRPr="00000000" w14:paraId="00000006">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Fonts w:ascii="Arial" w:cs="Arial" w:eastAsia="Arial" w:hAnsi="Arial"/>
          <w:rtl w:val="0"/>
        </w:rPr>
        <w:tab/>
        <w:t xml:space="preserve">WHEREAS, Respondent is interested in receiving certain aggregated and anonymized data concerning consumers to be served by the CCA Program (“Aggregated Data”), as provided for in the RFP, in order to prepare a proposal in response to the RFP;</w:t>
      </w:r>
    </w:p>
    <w:p w:rsidR="00000000" w:rsidDel="00000000" w:rsidP="00000000" w:rsidRDefault="00000000" w:rsidRPr="00000000" w14:paraId="00000008">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Fonts w:ascii="Arial" w:cs="Arial" w:eastAsia="Arial" w:hAnsi="Arial"/>
          <w:rtl w:val="0"/>
        </w:rPr>
        <w:tab/>
        <w:t xml:space="preserve">WHEREAS, under the terms of the RFP, Respondent must execute this Agreement prior to receiving any of the Aggregated Data;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 in consideration of the foregoing premises and for other good and valuable consideration, the receipt and sufficiency of which is hereby acknowledged, the Parties, intending to be legally bound, hereby agree as follows:</w:t>
      </w:r>
    </w:p>
    <w:p w:rsidR="00000000" w:rsidDel="00000000" w:rsidP="00000000" w:rsidRDefault="00000000" w:rsidRPr="00000000" w14:paraId="0000000C">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b w:val="1"/>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acknowledges the sensitive and confidential nature of the Aggregated Data;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shall keep the Aggregated Data strictly confidential and shall not disclose it to any other party without the prior written permission of Sustainable Westchester;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shall use the Aggregated Data for the sole and limited purpose of preparing a response to the RFP and not for any other purpose;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authorization to use the Aggregated Data for any purpose expires on January 30, 2022 and Respondent must destroy the Aggregated Data after that date;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certifies either a. or b. below (initial selected option):</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has executed a data security agreement with New York State Electric and Gas.   _____________________                                                                                                                                                               </w:t>
        <w:tab/>
        <w:t xml:space="preserve">                                            (initials)</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agrees to abide by the terms and conditions of the Joint Utilities Data Security Agreement attached as Exhibit A as if it were the “Aggregator” identified in that Data Security Agreement _____________________                                                                                                                                                               </w:t>
        <w:tab/>
        <w:t xml:space="preserve">              (initials)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24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agrees that if it breaches this Agreement it shall be liable both to Sustainable Westchester and to the utility from which the Aggregated Data originated.</w:t>
      </w:r>
    </w:p>
    <w:p w:rsidR="00000000" w:rsidDel="00000000" w:rsidP="00000000" w:rsidRDefault="00000000" w:rsidRPr="00000000" w14:paraId="0000001A">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D">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6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 WITNESS WHEREOF, the Parties have executed this Agreement as of the Effective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Signatory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Company</w:t>
      </w:r>
    </w:p>
    <w:p w:rsidR="00000000" w:rsidDel="00000000" w:rsidP="00000000" w:rsidRDefault="00000000" w:rsidRPr="00000000" w14:paraId="0000002D">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u w:val="none"/>
        </w:rPr>
      </w:pPr>
      <w:r w:rsidDel="00000000" w:rsidR="00000000" w:rsidRPr="00000000">
        <w:rPr>
          <w:rtl w:val="0"/>
        </w:rPr>
      </w:r>
    </w:p>
    <w:p w:rsidR="00000000" w:rsidDel="00000000" w:rsidP="00000000" w:rsidRDefault="00000000" w:rsidRPr="00000000" w14:paraId="0000002E">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u w:val="no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SUSTAINABLE WESTCHESTER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Signatory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u w:val="none"/>
        </w:rPr>
      </w:pPr>
      <w:r w:rsidDel="00000000" w:rsidR="00000000" w:rsidRPr="00000000">
        <w:rPr>
          <w:rtl w:val="0"/>
        </w:rPr>
      </w:r>
    </w:p>
    <w:p w:rsidR="00000000" w:rsidDel="00000000" w:rsidP="00000000" w:rsidRDefault="00000000" w:rsidRPr="00000000" w14:paraId="00000038">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ab/>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widowControl w:val="1"/>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sustainablewestchester.org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66854" cy="48914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66854" cy="48914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55AE2"/>
    <w:pPr>
      <w:widowControl w:val="0"/>
      <w:autoSpaceDE w:val="0"/>
      <w:autoSpaceDN w:val="0"/>
      <w:adjustRightInd w:val="0"/>
    </w:pPr>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1" w:customStyle="1">
    <w:name w:val="1"/>
    <w:rsid w:val="00B55AE2"/>
    <w:pPr>
      <w:widowControl w:val="0"/>
      <w:autoSpaceDE w:val="0"/>
      <w:autoSpaceDN w:val="0"/>
      <w:adjustRightInd w:val="0"/>
    </w:pPr>
    <w:rPr>
      <w:rFonts w:ascii="Times New Roman" w:cs="Times New Roman" w:eastAsia="Times New Roman" w:hAnsi="Times New Roman"/>
    </w:rPr>
  </w:style>
  <w:style w:type="paragraph" w:styleId="Header">
    <w:name w:val="header"/>
    <w:basedOn w:val="Normal"/>
    <w:link w:val="HeaderChar"/>
    <w:rsid w:val="00B55AE2"/>
    <w:pPr>
      <w:tabs>
        <w:tab w:val="center" w:pos="4320"/>
        <w:tab w:val="right" w:pos="8640"/>
      </w:tabs>
    </w:pPr>
  </w:style>
  <w:style w:type="character" w:styleId="HeaderChar" w:customStyle="1">
    <w:name w:val="Header Char"/>
    <w:basedOn w:val="DefaultParagraphFont"/>
    <w:link w:val="Header"/>
    <w:rsid w:val="00B55AE2"/>
    <w:rPr>
      <w:rFonts w:ascii="Times New Roman" w:cs="Times New Roman" w:eastAsia="Times New Roman" w:hAnsi="Times New Roman"/>
    </w:rPr>
  </w:style>
  <w:style w:type="paragraph" w:styleId="Footer">
    <w:name w:val="footer"/>
    <w:basedOn w:val="Normal"/>
    <w:link w:val="FooterChar"/>
    <w:uiPriority w:val="99"/>
    <w:unhideWhenUsed w:val="1"/>
    <w:rsid w:val="00B55AE2"/>
    <w:pPr>
      <w:tabs>
        <w:tab w:val="center" w:pos="4680"/>
        <w:tab w:val="right" w:pos="9360"/>
      </w:tabs>
    </w:pPr>
  </w:style>
  <w:style w:type="character" w:styleId="FooterChar" w:customStyle="1">
    <w:name w:val="Footer Char"/>
    <w:basedOn w:val="DefaultParagraphFont"/>
    <w:link w:val="Footer"/>
    <w:uiPriority w:val="99"/>
    <w:rsid w:val="00B55AE2"/>
    <w:rPr>
      <w:rFonts w:ascii="Times New Roman" w:cs="Times New Roman" w:eastAsia="Times New Roman" w:hAnsi="Times New Roman"/>
    </w:rPr>
  </w:style>
  <w:style w:type="paragraph" w:styleId="BodyText">
    <w:name w:val="Body Text"/>
    <w:basedOn w:val="Normal"/>
    <w:link w:val="BodyTextChar"/>
    <w:uiPriority w:val="1"/>
    <w:qFormat w:val="1"/>
    <w:rsid w:val="00805881"/>
    <w:pPr>
      <w:adjustRightInd w:val="1"/>
    </w:pPr>
    <w:rPr>
      <w:sz w:val="22"/>
      <w:szCs w:val="22"/>
      <w:u w:color="000000" w:val="single"/>
    </w:rPr>
  </w:style>
  <w:style w:type="character" w:styleId="BodyTextChar" w:customStyle="1">
    <w:name w:val="Body Text Char"/>
    <w:basedOn w:val="DefaultParagraphFont"/>
    <w:link w:val="BodyText"/>
    <w:uiPriority w:val="1"/>
    <w:rsid w:val="00805881"/>
    <w:rPr>
      <w:rFonts w:ascii="Times New Roman" w:cs="Times New Roman" w:eastAsia="Times New Roman" w:hAnsi="Times New Roman"/>
      <w:sz w:val="22"/>
      <w:szCs w:val="22"/>
      <w:u w:color="000000" w:val="single"/>
    </w:rPr>
  </w:style>
  <w:style w:type="paragraph" w:styleId="ListParagraph">
    <w:name w:val="List Paragraph"/>
    <w:basedOn w:val="Normal"/>
    <w:uiPriority w:val="34"/>
    <w:qFormat w:val="1"/>
    <w:rsid w:val="0080588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8jWI9ttX0FSOf/jI8+k0K+1BBw==">AMUW2mXrOkQJef3wDuYPomSAxDVPB4AzqRNSicfAijgKP1ZanxM3dxwJ+akqyw2OVFGtmCOYXJrjP/acYzT9qZTDurdPHEK61oFYZAWtiJ8j7TEr/NMv6IPhvcyx/BpdPQxYBh44vJrP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2021-08-05T02:06:00Z</dcterms:created>
  <dc:creator>Daniel Welsh</dc:creator>
</cp:coreProperties>
</file>